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E" w:rsidRPr="00085BDE" w:rsidRDefault="00085BDE" w:rsidP="00085BDE">
      <w:pPr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</w:pPr>
      <w:r w:rsidRPr="00085BDE"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  <w:t>Appendix A</w:t>
      </w:r>
    </w:p>
    <w:p w:rsidR="00085BDE" w:rsidRPr="00085BDE" w:rsidRDefault="00085BDE" w:rsidP="0008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DE">
        <w:rPr>
          <w:rFonts w:ascii="Verdana" w:eastAsia="Times New Roman" w:hAnsi="Verdana" w:cs="Times New Roman"/>
          <w:b/>
          <w:bCs/>
          <w:color w:val="000000"/>
          <w:sz w:val="20"/>
        </w:rPr>
        <w:t>Superintendent's Standards </w:t>
      </w:r>
      <w:r w:rsidRPr="00085B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085BDE">
        <w:rPr>
          <w:rFonts w:ascii="Verdana" w:eastAsia="Times New Roman" w:hAnsi="Verdana" w:cs="Times New Roman"/>
          <w:b/>
          <w:bCs/>
          <w:color w:val="000000"/>
          <w:sz w:val="20"/>
        </w:rPr>
        <w:t>2012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tbl>
      <w:tblPr>
        <w:tblW w:w="9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4"/>
        <w:gridCol w:w="44"/>
      </w:tblGrid>
      <w:tr w:rsidR="00085BDE" w:rsidRPr="00085BDE" w:rsidTr="00085BDE">
        <w:trPr>
          <w:trHeight w:val="7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Persons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 ($)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Family Unit's Available Monthly Income ($)</w:t>
            </w:r>
          </w:p>
        </w:tc>
      </w:tr>
      <w:tr w:rsidR="00085BDE" w:rsidRPr="00085BDE" w:rsidTr="00085BDE">
        <w:trPr>
          <w:trHeight w:val="6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2380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2980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3180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3580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3780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4380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4980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5280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7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69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915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2815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3115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7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3031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1649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2249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2549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69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3680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7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4174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1106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69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4707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DE" w:rsidRPr="00085BDE" w:rsidTr="00085BDE">
        <w:trPr>
          <w:trHeight w:val="75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7+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85BD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BDE" w:rsidRPr="00085BDE" w:rsidRDefault="00085BDE" w:rsidP="000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5BDE" w:rsidRPr="00085BDE" w:rsidRDefault="00085BDE" w:rsidP="00085B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The Superintendent's Standards ("S") are derived from the Low Income Cutoffs (LICO) released by Statistics Canada. The Superintendent uses the before-tax</w:t>
      </w:r>
      <w:r w:rsidRPr="00085BDE">
        <w:rPr>
          <w:rFonts w:ascii="Verdana" w:eastAsia="Times New Roman" w:hAnsi="Verdana" w:cs="Times New Roman"/>
          <w:color w:val="000000"/>
          <w:sz w:val="20"/>
        </w:rPr>
        <w:t> 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LICO</w:t>
      </w:r>
      <w:r w:rsidRPr="00085BDE">
        <w:rPr>
          <w:rFonts w:ascii="Verdana" w:eastAsia="Times New Roman" w:hAnsi="Verdana" w:cs="Times New Roman"/>
          <w:color w:val="000000"/>
          <w:sz w:val="20"/>
        </w:rPr>
        <w:t> 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for urban areas with 500,000 people and over. The 2012 standards are updated by adding to the 2010</w:t>
      </w:r>
      <w:r w:rsidRPr="00085BDE">
        <w:rPr>
          <w:rFonts w:ascii="Verdana" w:eastAsia="Times New Roman" w:hAnsi="Verdana" w:cs="Times New Roman"/>
          <w:color w:val="000000"/>
          <w:sz w:val="20"/>
        </w:rPr>
        <w:t> 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LICO, the 2011 Consumer Price Index (CPI) (2.92%) plus a 2.0% adjustment reflecting the 2012</w:t>
      </w:r>
      <w:r w:rsidRPr="00085BDE">
        <w:rPr>
          <w:rFonts w:ascii="Verdana" w:eastAsia="Times New Roman" w:hAnsi="Verdana" w:cs="Times New Roman"/>
          <w:color w:val="000000"/>
          <w:sz w:val="20"/>
        </w:rPr>
        <w:t> 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CPI</w:t>
      </w:r>
      <w:r w:rsidRPr="00085BDE">
        <w:rPr>
          <w:rFonts w:ascii="Verdana" w:eastAsia="Times New Roman" w:hAnsi="Verdana" w:cs="Times New Roman"/>
          <w:color w:val="000000"/>
          <w:sz w:val="20"/>
        </w:rPr>
        <w:t> </w:t>
      </w:r>
      <w:r w:rsidRPr="00085BDE">
        <w:rPr>
          <w:rFonts w:ascii="Verdana" w:eastAsia="Times New Roman" w:hAnsi="Verdana" w:cs="Times New Roman"/>
          <w:color w:val="000000"/>
          <w:sz w:val="20"/>
          <w:szCs w:val="20"/>
        </w:rPr>
        <w:t>expectation.</w:t>
      </w:r>
    </w:p>
    <w:p w:rsidR="00BC17A7" w:rsidRDefault="00BC17A7"/>
    <w:sectPr w:rsidR="00BC17A7" w:rsidSect="00BC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5BDE"/>
    <w:rsid w:val="00085BDE"/>
    <w:rsid w:val="00B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A7"/>
  </w:style>
  <w:style w:type="paragraph" w:styleId="Heading2">
    <w:name w:val="heading 2"/>
    <w:basedOn w:val="Normal"/>
    <w:link w:val="Heading2Char"/>
    <w:uiPriority w:val="9"/>
    <w:qFormat/>
    <w:rsid w:val="0008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B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85BDE"/>
    <w:rPr>
      <w:b/>
      <w:bCs/>
    </w:rPr>
  </w:style>
  <w:style w:type="character" w:customStyle="1" w:styleId="apple-converted-space">
    <w:name w:val="apple-converted-space"/>
    <w:basedOn w:val="DefaultParagraphFont"/>
    <w:rsid w:val="00085BDE"/>
  </w:style>
  <w:style w:type="paragraph" w:styleId="NormalWeb">
    <w:name w:val="Normal (Web)"/>
    <w:basedOn w:val="Normal"/>
    <w:uiPriority w:val="99"/>
    <w:unhideWhenUsed/>
    <w:rsid w:val="000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Hudson &amp; Company Insolvency Trustees Inc.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2012-06-18T15:57:00Z</dcterms:created>
  <dcterms:modified xsi:type="dcterms:W3CDTF">2012-06-18T15:58:00Z</dcterms:modified>
</cp:coreProperties>
</file>